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1041" w:firstLineChars="200"/>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721" w:firstLineChars="200"/>
        <w:jc w:val="center"/>
        <w:rPr>
          <w:rFonts w:ascii="方正黑体_GBK" w:hAnsi="华文中宋" w:eastAsia="方正黑体_GBK" w:cs="华文中宋"/>
          <w:b/>
          <w:bCs/>
          <w:kern w:val="0"/>
          <w:sz w:val="36"/>
          <w:szCs w:val="36"/>
        </w:rPr>
      </w:pPr>
    </w:p>
    <w:p>
      <w:pPr>
        <w:pStyle w:val="48"/>
        <w:spacing w:line="570" w:lineRule="exact"/>
        <w:ind w:firstLine="721" w:firstLineChars="200"/>
        <w:jc w:val="center"/>
        <w:rPr>
          <w:rFonts w:ascii="方正黑体_GBK" w:hAnsi="华文中宋" w:eastAsia="方正黑体_GBK" w:cs="华文中宋"/>
          <w:b/>
          <w:bCs/>
          <w:kern w:val="0"/>
          <w:sz w:val="36"/>
          <w:szCs w:val="36"/>
          <w:lang w:val="zh-TW" w:eastAsia="zh-TW"/>
        </w:rPr>
      </w:pPr>
      <w:r>
        <w:rPr>
          <w:rFonts w:hint="eastAsia" w:ascii="方正黑体_GBK" w:hAnsi="华文中宋" w:eastAsia="方正黑体_GBK" w:cs="华文中宋"/>
          <w:b/>
          <w:bCs/>
          <w:kern w:val="0"/>
          <w:sz w:val="36"/>
          <w:szCs w:val="36"/>
          <w:lang w:val="zh-TW" w:eastAsia="zh-TW"/>
        </w:rPr>
        <w:t>新疆财政支出绩效自评报告</w:t>
      </w:r>
    </w:p>
    <w:p>
      <w:pPr>
        <w:adjustRightInd w:val="0"/>
        <w:snapToGrid w:val="0"/>
        <w:spacing w:line="570" w:lineRule="exact"/>
        <w:ind w:firstLine="1041" w:firstLineChars="200"/>
        <w:rPr>
          <w:rFonts w:ascii="华文中宋" w:hAnsi="华文中宋" w:eastAsia="华文中宋" w:cs="华文中宋"/>
          <w:b/>
          <w:bCs/>
          <w:kern w:val="0"/>
          <w:sz w:val="52"/>
          <w:szCs w:val="52"/>
        </w:rPr>
      </w:pPr>
    </w:p>
    <w:p>
      <w:pPr>
        <w:pStyle w:val="48"/>
        <w:spacing w:line="570" w:lineRule="exact"/>
        <w:ind w:firstLine="720" w:firstLineChars="200"/>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年度）</w:t>
      </w: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rPr>
          <w:kern w:val="0"/>
          <w:sz w:val="30"/>
          <w:szCs w:val="30"/>
        </w:rPr>
      </w:pPr>
    </w:p>
    <w:p>
      <w:pPr>
        <w:pStyle w:val="48"/>
        <w:spacing w:line="570" w:lineRule="exact"/>
        <w:ind w:firstLine="600" w:firstLineChars="200"/>
        <w:rPr>
          <w:kern w:val="0"/>
          <w:sz w:val="30"/>
          <w:szCs w:val="30"/>
        </w:rPr>
      </w:pPr>
    </w:p>
    <w:p>
      <w:pPr>
        <w:pStyle w:val="48"/>
        <w:spacing w:line="570" w:lineRule="exact"/>
        <w:ind w:firstLine="720" w:firstLineChars="200"/>
        <w:jc w:val="left"/>
        <w:rPr>
          <w:rFonts w:ascii="仿宋_GB2312" w:hAnsi="仿宋_GB2312" w:eastAsia="仿宋_GB2312" w:cs="仿宋_GB2312"/>
          <w:kern w:val="0"/>
          <w:sz w:val="56"/>
          <w:szCs w:val="56"/>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rPr>
        <w:t>:</w:t>
      </w:r>
      <w:r>
        <w:rPr>
          <w:rFonts w:hint="eastAsia" w:eastAsia="仿宋_GB2312"/>
          <w:sz w:val="36"/>
          <w:szCs w:val="36"/>
        </w:rPr>
        <w:t>乡镇就业引导项目</w:t>
      </w:r>
    </w:p>
    <w:p>
      <w:pPr>
        <w:pStyle w:val="48"/>
        <w:spacing w:line="570" w:lineRule="exact"/>
        <w:ind w:firstLine="720" w:firstLineChars="200"/>
        <w:jc w:val="left"/>
        <w:rPr>
          <w:rFonts w:eastAsia="仿宋_GB2312"/>
          <w:kern w:val="0"/>
          <w:sz w:val="36"/>
          <w:szCs w:val="36"/>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rPr>
        <w:t>乌恰镇人民政府</w:t>
      </w:r>
    </w:p>
    <w:p>
      <w:pPr>
        <w:pStyle w:val="48"/>
        <w:spacing w:line="57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rPr>
        <w:t>乌恰镇人民政府</w:t>
      </w:r>
    </w:p>
    <w:p>
      <w:pPr>
        <w:pStyle w:val="48"/>
        <w:spacing w:line="570" w:lineRule="exact"/>
        <w:ind w:firstLine="720" w:firstLineChars="200"/>
        <w:jc w:val="left"/>
        <w:rPr>
          <w:rFonts w:eastAsia="仿宋_GB2312"/>
          <w:kern w:val="0"/>
          <w:sz w:val="36"/>
          <w:szCs w:val="36"/>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rPr>
        <w:t>楚泰元</w:t>
      </w:r>
    </w:p>
    <w:p>
      <w:pPr>
        <w:pStyle w:val="48"/>
        <w:spacing w:line="57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zh-TW"/>
        </w:rPr>
        <w:t>9</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rPr>
        <w:t>22</w:t>
      </w:r>
      <w:r>
        <w:rPr>
          <w:rFonts w:ascii="仿宋_GB2312" w:hAnsi="仿宋_GB2312" w:eastAsia="仿宋_GB2312" w:cs="仿宋_GB2312"/>
          <w:kern w:val="0"/>
          <w:sz w:val="36"/>
          <w:szCs w:val="36"/>
          <w:lang w:val="zh-TW" w:eastAsia="zh-TW"/>
        </w:rPr>
        <w:t>日</w:t>
      </w:r>
    </w:p>
    <w:p>
      <w:pPr>
        <w:pStyle w:val="48"/>
        <w:spacing w:line="570" w:lineRule="exact"/>
        <w:ind w:firstLine="624" w:firstLineChars="200"/>
        <w:jc w:val="left"/>
        <w:rPr>
          <w:rStyle w:val="18"/>
          <w:rFonts w:ascii="黑体" w:hAnsi="黑体" w:eastAsia="黑体"/>
          <w:b w:val="0"/>
          <w:spacing w:val="-4"/>
          <w:sz w:val="32"/>
          <w:szCs w:val="32"/>
        </w:rPr>
      </w:pP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560" w:lineRule="exact"/>
        <w:ind w:firstLine="723" w:firstLineChars="200"/>
        <w:jc w:val="center"/>
        <w:rPr>
          <w:rStyle w:val="18"/>
          <w:rFonts w:ascii="黑体" w:hAnsi="黑体" w:eastAsia="黑体"/>
          <w:b w:val="0"/>
          <w:spacing w:val="-4"/>
          <w:sz w:val="32"/>
          <w:szCs w:val="32"/>
        </w:rPr>
      </w:pPr>
      <w:r>
        <w:rPr>
          <w:rFonts w:hint="eastAsia" w:ascii="黑体" w:hAnsi="黑体" w:eastAsia="黑体" w:cs="宋体"/>
          <w:b/>
          <w:kern w:val="0"/>
          <w:sz w:val="36"/>
          <w:szCs w:val="36"/>
        </w:rPr>
        <w:t>乌恰镇乡镇就业引导项目绩效自评报告</w:t>
      </w:r>
    </w:p>
    <w:p>
      <w:pPr>
        <w:pStyle w:val="48"/>
        <w:spacing w:line="700" w:lineRule="exact"/>
        <w:ind w:firstLine="624" w:firstLineChars="200"/>
        <w:jc w:val="left"/>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乌恰镇位于英吉沙县城西南方向，辖区总面积268平方米，耕地面积5.9万亩，辖区共有29个行政村（其中两个拆分村），139个村民小组。全镇有建档立卡贫困人口5437户，24292人，贫困村10个，深度贫困村16个。人口组成主要以维吾尔族为主，部分汉族是来打工或者从事行政事业单位工作人员以及从商人员。全镇耕地较少，主要种植杏子和小麦。</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pPr>
      <w:r>
        <w:rPr>
          <w:rStyle w:val="18"/>
          <w:rFonts w:hint="eastAsia" w:ascii="仿宋" w:hAnsi="仿宋" w:eastAsia="仿宋"/>
          <w:b w:val="0"/>
          <w:spacing w:val="-4"/>
          <w:sz w:val="32"/>
          <w:szCs w:val="32"/>
        </w:rPr>
        <w:t>县财政为乌恰镇拨付乡镇就业引导项目资金，通过引导有条件的贫困户进行就业，增加贫困户收入，促进相关贫困家庭和个人如期脱贫，形成可持续的脱贫成效，增加社会总产出。可有效的增加在职农民的收入，提高生活水平。</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w:t>
      </w:r>
      <w:r>
        <w:rPr>
          <w:rStyle w:val="18"/>
          <w:rFonts w:hint="eastAsia" w:ascii="仿宋" w:hAnsi="仿宋" w:eastAsia="仿宋"/>
          <w:b w:val="0"/>
          <w:spacing w:val="-4"/>
          <w:sz w:val="32"/>
          <w:szCs w:val="32"/>
        </w:rPr>
        <w:t>项目</w:t>
      </w:r>
      <w:r>
        <w:rPr>
          <w:rFonts w:hint="eastAsia" w:ascii="仿宋" w:hAnsi="仿宋" w:eastAsia="仿宋"/>
          <w:bCs/>
          <w:spacing w:val="-4"/>
          <w:sz w:val="32"/>
          <w:szCs w:val="32"/>
        </w:rPr>
        <w:t>性质为短期项目。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乌恰镇乡镇就业引导为镇政府扶贫项目，通过引导有条件的贫困户进行就业，增加贫困户收入，促进相关贫困家庭和个人如期脱贫，形成可持续的脱贫成效，增加社会总产出。可有效的增加在职农民的收入，提高生活水平。受益范围为7384户贫困户。</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英吉沙县乌恰镇乡镇就业引导项目预算安排总额为738.35万元，其中财政资金738.35万元，自筹资金0万元，2018年实际收到预算资金738.35万元。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本项目已支付资金</w:t>
      </w:r>
      <w:r>
        <w:rPr>
          <w:rStyle w:val="18"/>
          <w:rFonts w:hint="eastAsia" w:ascii="仿宋" w:hAnsi="仿宋" w:eastAsia="仿宋"/>
          <w:b w:val="0"/>
          <w:spacing w:val="-4"/>
          <w:sz w:val="32"/>
          <w:szCs w:val="32"/>
        </w:rPr>
        <w:t>738.35万元</w:t>
      </w:r>
      <w:r>
        <w:rPr>
          <w:rFonts w:hint="eastAsia" w:ascii="仿宋" w:hAnsi="仿宋" w:eastAsia="仿宋"/>
          <w:bCs/>
          <w:spacing w:val="-4"/>
          <w:sz w:val="32"/>
          <w:szCs w:val="32"/>
        </w:rPr>
        <w:t>，结余资金为0万元。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Style w:val="18"/>
          <w:rFonts w:ascii="仿宋" w:hAnsi="仿宋" w:eastAsia="仿宋"/>
          <w:b w:val="0"/>
          <w:bCs w:val="0"/>
          <w:spacing w:val="-4"/>
          <w:sz w:val="32"/>
          <w:szCs w:val="32"/>
        </w:rPr>
      </w:pPr>
      <w:r>
        <w:rPr>
          <w:rFonts w:hint="eastAsia" w:ascii="仿宋" w:hAnsi="仿宋" w:eastAsia="仿宋"/>
          <w:bCs/>
          <w:spacing w:val="-4"/>
          <w:sz w:val="32"/>
          <w:szCs w:val="32"/>
        </w:rPr>
        <w:t>本项目支出符合英吉沙县财政局、英吉沙县乌恰镇人民政府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该项目属于短期项目,由乌恰镇人民政府主管项目。实施过程均按照本单位制定的管理制度执行。</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本项目不存在调整情况。</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为保证项目质量和成本控制，项目实施完成后，由本项目相关人员组织进行发放情况。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60" w:lineRule="exact"/>
        <w:ind w:firstLine="624" w:firstLineChars="200"/>
        <w:outlineLvl w:val="0"/>
        <w:rPr>
          <w:rStyle w:val="18"/>
          <w:rFonts w:ascii="仿宋" w:hAnsi="仿宋" w:eastAsia="仿宋"/>
          <w:b w:val="0"/>
          <w:bCs w:val="0"/>
          <w:spacing w:val="-4"/>
          <w:sz w:val="32"/>
          <w:szCs w:val="32"/>
        </w:rPr>
      </w:pPr>
      <w:r>
        <w:rPr>
          <w:rFonts w:hint="eastAsia" w:ascii="仿宋" w:hAnsi="仿宋" w:eastAsia="仿宋"/>
          <w:bCs/>
          <w:spacing w:val="-4"/>
          <w:sz w:val="32"/>
          <w:szCs w:val="32"/>
        </w:rPr>
        <w:t>项目实施过程中，英吉沙县乌恰镇人民政府制定了英吉沙县乌恰镇乡镇就业引导项目资金支出及资金核销管理办法，保障项目的顺利实施。项目的实施遵守相关法律法规和业务管理规定，项目资料齐全并及时归档。已建立相关日常检查监督检查机制，不定期对项目进度情况进行督导检查，对检查过程中发现的问题及时督促整改，尽全力确保项目按时保质完成。</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本项目共设置一级指标</w:t>
      </w:r>
      <w:r>
        <w:rPr>
          <w:rFonts w:hint="eastAsia" w:ascii="仿宋" w:hAnsi="仿宋" w:eastAsia="仿宋"/>
          <w:bCs/>
          <w:spacing w:val="-4"/>
          <w:sz w:val="32"/>
          <w:szCs w:val="32"/>
        </w:rPr>
        <w:t>3</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二级指标</w:t>
      </w:r>
      <w:r>
        <w:rPr>
          <w:rFonts w:hint="eastAsia" w:ascii="仿宋" w:hAnsi="仿宋" w:eastAsia="仿宋"/>
          <w:bCs/>
          <w:spacing w:val="-4"/>
          <w:sz w:val="32"/>
          <w:szCs w:val="32"/>
        </w:rPr>
        <w:t>9</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三级指标</w:t>
      </w:r>
      <w:r>
        <w:rPr>
          <w:rFonts w:hint="eastAsia" w:ascii="仿宋" w:hAnsi="仿宋" w:eastAsia="仿宋"/>
          <w:bCs/>
          <w:spacing w:val="-4"/>
          <w:sz w:val="32"/>
          <w:szCs w:val="32"/>
        </w:rPr>
        <w:t>11</w:t>
      </w:r>
      <w:r>
        <w:rPr>
          <w:rFonts w:ascii="仿宋" w:hAnsi="仿宋" w:eastAsia="仿宋"/>
          <w:bCs/>
          <w:spacing w:val="-4"/>
          <w:sz w:val="32"/>
          <w:szCs w:val="32"/>
        </w:rPr>
        <w:t>个</w:t>
      </w:r>
      <w:r>
        <w:rPr>
          <w:rFonts w:hint="eastAsia" w:ascii="仿宋" w:hAnsi="仿宋" w:eastAsia="仿宋"/>
          <w:bCs/>
          <w:spacing w:val="-4"/>
          <w:sz w:val="32"/>
          <w:szCs w:val="32"/>
        </w:rPr>
        <w:t>，目前该项目已完成。</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outlineLvl w:val="0"/>
        <w:rPr>
          <w:rFonts w:ascii="仿宋" w:hAnsi="仿宋" w:eastAsia="仿宋"/>
          <w:spacing w:val="-4"/>
          <w:sz w:val="32"/>
          <w:szCs w:val="32"/>
        </w:rPr>
      </w:pPr>
      <w:r>
        <w:rPr>
          <w:rFonts w:ascii="仿宋" w:hAnsi="仿宋" w:eastAsia="仿宋"/>
          <w:spacing w:val="-4"/>
          <w:sz w:val="32"/>
          <w:szCs w:val="32"/>
        </w:rPr>
        <w:t>无</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outlineLvl w:val="0"/>
        <w:rPr>
          <w:rFonts w:ascii="仿宋" w:hAnsi="仿宋" w:eastAsia="仿宋"/>
          <w:bCs/>
          <w:spacing w:val="-4"/>
          <w:sz w:val="32"/>
          <w:szCs w:val="32"/>
        </w:rPr>
      </w:pPr>
      <w:r>
        <w:rPr>
          <w:rFonts w:ascii="仿宋" w:hAnsi="仿宋" w:eastAsia="仿宋"/>
          <w:bCs/>
          <w:spacing w:val="-4"/>
          <w:sz w:val="32"/>
          <w:szCs w:val="32"/>
        </w:rPr>
        <w:t>无</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1、主要经验及做法：</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由于项目存在较为严格的管理要求，乡党委高度重视并召开专题讨论会，及时制定相关管理办法。</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存在的问题：</w:t>
      </w:r>
    </w:p>
    <w:p>
      <w:pPr>
        <w:adjustRightInd w:val="0"/>
        <w:snapToGrid w:val="0"/>
        <w:spacing w:line="560" w:lineRule="exact"/>
        <w:ind w:firstLine="624" w:firstLineChars="200"/>
        <w:outlineLvl w:val="0"/>
        <w:rPr>
          <w:rFonts w:ascii="仿宋" w:hAnsi="仿宋" w:eastAsia="仿宋"/>
          <w:spacing w:val="-4"/>
          <w:sz w:val="32"/>
          <w:szCs w:val="32"/>
        </w:rPr>
      </w:pPr>
      <w:r>
        <w:rPr>
          <w:rFonts w:ascii="仿宋" w:hAnsi="仿宋" w:eastAsia="仿宋"/>
          <w:spacing w:val="-4"/>
          <w:sz w:val="32"/>
          <w:szCs w:val="32"/>
        </w:rPr>
        <w:t>无</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建议：</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根据项目现实施情况，下一年度做好农民思想工作，提升贫困户干事创业的技能水平，仔细摸排，认真部署，确保项目能够落地生根、开花结果，形成实效，以保证农民</w:t>
      </w:r>
      <w:bookmarkStart w:id="0" w:name="_GoBack"/>
      <w:bookmarkEnd w:id="0"/>
      <w:r>
        <w:rPr>
          <w:rFonts w:hint="eastAsia" w:ascii="仿宋" w:hAnsi="仿宋" w:eastAsia="仿宋"/>
          <w:bCs/>
          <w:spacing w:val="-4"/>
          <w:sz w:val="32"/>
          <w:szCs w:val="32"/>
        </w:rPr>
        <w:t>增收，如期脱贫。</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英吉沙县乌恰镇乡镇就业引导资金的使用方式和效果，项目管理过程是否规范，是否完成了预期绩效目标等。同时，通过开展自我评价来总结经验和教训，为我镇其他扶贫项目今后的开展提供参考建议。</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8"/>
          <w:rFonts w:ascii="仿宋" w:hAnsi="仿宋" w:eastAsia="仿宋"/>
          <w:spacing w:val="-4"/>
          <w:sz w:val="32"/>
          <w:szCs w:val="32"/>
        </w:rPr>
      </w:pPr>
    </w:p>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华文中宋">
    <w:altName w:val="hakuyoxingshu7000"/>
    <w:panose1 w:val="00000000000000000000"/>
    <w:charset w:val="86"/>
    <w:family w:val="auto"/>
    <w:pitch w:val="default"/>
    <w:sig w:usb0="00000000" w:usb1="00000000" w:usb2="00000010" w:usb3="00000000" w:csb0="0004009F" w:csb1="00000000"/>
  </w:font>
  <w:font w:name="方正黑体_GBK">
    <w:altName w:val="hakuyoxingshu7000"/>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hakuyoxingshu7000">
    <w:panose1 w:val="02000600000000000000"/>
    <w:charset w:val="86"/>
    <w:family w:val="auto"/>
    <w:pitch w:val="default"/>
    <w:sig w:usb0="FFFFFFFF" w:usb1="E9FFFFFF" w:usb2="0000003F" w:usb3="00000000" w:csb0="603F00FF" w:csb1="FFFF0000"/>
  </w:font>
  <w:font w:name="Arial">
    <w:panose1 w:val="020B0604020202020204"/>
    <w:charset w:val="00"/>
    <w:family w:val="roma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1990F2"/>
    <w:multiLevelType w:val="singleLevel"/>
    <w:tmpl w:val="E51990F2"/>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13933"/>
    <w:rsid w:val="00104DCA"/>
    <w:rsid w:val="0012208E"/>
    <w:rsid w:val="00135256"/>
    <w:rsid w:val="001A4E1F"/>
    <w:rsid w:val="001A57B9"/>
    <w:rsid w:val="001C3847"/>
    <w:rsid w:val="001F3031"/>
    <w:rsid w:val="00210A26"/>
    <w:rsid w:val="002A2532"/>
    <w:rsid w:val="002A2D76"/>
    <w:rsid w:val="00365250"/>
    <w:rsid w:val="0036624C"/>
    <w:rsid w:val="003755E4"/>
    <w:rsid w:val="00385849"/>
    <w:rsid w:val="003A1EEB"/>
    <w:rsid w:val="00474D60"/>
    <w:rsid w:val="004C0BAF"/>
    <w:rsid w:val="0050167F"/>
    <w:rsid w:val="00514506"/>
    <w:rsid w:val="005162F1"/>
    <w:rsid w:val="00516E80"/>
    <w:rsid w:val="00535153"/>
    <w:rsid w:val="00557276"/>
    <w:rsid w:val="00575CFE"/>
    <w:rsid w:val="00583AFC"/>
    <w:rsid w:val="00592D09"/>
    <w:rsid w:val="00675D58"/>
    <w:rsid w:val="006F05B3"/>
    <w:rsid w:val="006F2E6D"/>
    <w:rsid w:val="007218B8"/>
    <w:rsid w:val="00755C6A"/>
    <w:rsid w:val="00785FDE"/>
    <w:rsid w:val="007A0351"/>
    <w:rsid w:val="007A14BC"/>
    <w:rsid w:val="007C0749"/>
    <w:rsid w:val="007C1025"/>
    <w:rsid w:val="007E6845"/>
    <w:rsid w:val="007F5F8A"/>
    <w:rsid w:val="00826CA1"/>
    <w:rsid w:val="00835B7F"/>
    <w:rsid w:val="00855E3A"/>
    <w:rsid w:val="00922CB9"/>
    <w:rsid w:val="009350F7"/>
    <w:rsid w:val="009A7B7A"/>
    <w:rsid w:val="009B526F"/>
    <w:rsid w:val="009C1AFD"/>
    <w:rsid w:val="00A26421"/>
    <w:rsid w:val="00A4293B"/>
    <w:rsid w:val="00A53133"/>
    <w:rsid w:val="00A83BD5"/>
    <w:rsid w:val="00A977DF"/>
    <w:rsid w:val="00AE6A23"/>
    <w:rsid w:val="00B06CA5"/>
    <w:rsid w:val="00B41F61"/>
    <w:rsid w:val="00B55332"/>
    <w:rsid w:val="00B86E8C"/>
    <w:rsid w:val="00BE1A00"/>
    <w:rsid w:val="00C22CF0"/>
    <w:rsid w:val="00C56C72"/>
    <w:rsid w:val="00CA6457"/>
    <w:rsid w:val="00CC6E4D"/>
    <w:rsid w:val="00D17F2E"/>
    <w:rsid w:val="00D259DB"/>
    <w:rsid w:val="00D46194"/>
    <w:rsid w:val="00E01293"/>
    <w:rsid w:val="00E027D1"/>
    <w:rsid w:val="00E729EC"/>
    <w:rsid w:val="00E769FE"/>
    <w:rsid w:val="00E80ABF"/>
    <w:rsid w:val="00EA2CBE"/>
    <w:rsid w:val="00EA78B6"/>
    <w:rsid w:val="00F32FEE"/>
    <w:rsid w:val="00F53E69"/>
    <w:rsid w:val="067D29CF"/>
    <w:rsid w:val="09F141FA"/>
    <w:rsid w:val="186F052F"/>
    <w:rsid w:val="284177E2"/>
    <w:rsid w:val="2AE40F6B"/>
    <w:rsid w:val="373140DD"/>
    <w:rsid w:val="3B700F79"/>
    <w:rsid w:val="3BD00B57"/>
    <w:rsid w:val="3C244682"/>
    <w:rsid w:val="462455B2"/>
    <w:rsid w:val="488E0CC2"/>
    <w:rsid w:val="4B3E3E5B"/>
    <w:rsid w:val="4DAE4465"/>
    <w:rsid w:val="4DC432D2"/>
    <w:rsid w:val="52A22AB4"/>
    <w:rsid w:val="5B652028"/>
    <w:rsid w:val="64ED4BA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35D760-418B-4326-BA5F-F339DC322F29}">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242</Words>
  <Characters>1383</Characters>
  <Lines>11</Lines>
  <Paragraphs>3</Paragraphs>
  <TotalTime>37</TotalTime>
  <ScaleCrop>false</ScaleCrop>
  <LinksUpToDate>false</LinksUpToDate>
  <CharactersWithSpaces>1622</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2019-09-16T09:56:25Z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